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FE41" w14:textId="10883598" w:rsidR="0089313F" w:rsidRPr="00B142AE" w:rsidRDefault="0089313F" w:rsidP="00835E0F">
      <w:pPr>
        <w:rPr>
          <w:rFonts w:ascii="Arial" w:hAnsi="Arial" w:cs="Arial"/>
          <w:color w:val="00B0F0"/>
        </w:rPr>
      </w:pPr>
      <w:r w:rsidRPr="00B142AE">
        <w:rPr>
          <w:rFonts w:ascii="Arial" w:eastAsia="Times New Roman" w:hAnsi="Arial" w:cs="Arial"/>
          <w:b/>
          <w:bCs/>
          <w:color w:val="00B0F0"/>
          <w:kern w:val="0"/>
          <w:sz w:val="18"/>
          <w:szCs w:val="18"/>
          <w:bdr w:val="none" w:sz="0" w:space="0" w:color="auto" w:frame="1"/>
          <w:lang w:eastAsia="fr-CA"/>
          <w14:ligatures w14:val="none"/>
        </w:rPr>
        <w:t>PROTECTION DES RENSEIGNEMENTS PERSONNELS </w:t>
      </w:r>
    </w:p>
    <w:p w14:paraId="4EBC5248" w14:textId="77777777" w:rsidR="0089313F" w:rsidRPr="00B142AE" w:rsidRDefault="0089313F" w:rsidP="00C86BC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B0F0"/>
          <w:kern w:val="0"/>
          <w:sz w:val="18"/>
          <w:szCs w:val="18"/>
          <w:bdr w:val="none" w:sz="0" w:space="0" w:color="auto" w:frame="1"/>
          <w:lang w:eastAsia="fr-CA"/>
          <w14:ligatures w14:val="none"/>
        </w:rPr>
      </w:pPr>
    </w:p>
    <w:p w14:paraId="762AF3A3" w14:textId="61F91E9F" w:rsidR="00C86BC8" w:rsidRPr="00B142AE" w:rsidRDefault="00C86BC8" w:rsidP="00C86BC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B0F0"/>
          <w:kern w:val="0"/>
          <w:sz w:val="18"/>
          <w:szCs w:val="18"/>
          <w:lang w:eastAsia="fr-CA"/>
          <w14:ligatures w14:val="none"/>
        </w:rPr>
      </w:pPr>
      <w:r w:rsidRPr="00B142AE">
        <w:rPr>
          <w:rFonts w:ascii="Arial" w:eastAsia="Times New Roman" w:hAnsi="Arial" w:cs="Arial"/>
          <w:b/>
          <w:bCs/>
          <w:color w:val="00B0F0"/>
          <w:kern w:val="0"/>
          <w:sz w:val="18"/>
          <w:szCs w:val="18"/>
          <w:bdr w:val="none" w:sz="0" w:space="0" w:color="auto" w:frame="1"/>
          <w:lang w:eastAsia="fr-CA"/>
          <w14:ligatures w14:val="none"/>
        </w:rPr>
        <w:t>Qui est responsable de la protection des renseignements personnels</w:t>
      </w:r>
      <w:r w:rsidR="0061640F" w:rsidRPr="00B142AE">
        <w:rPr>
          <w:rFonts w:ascii="Arial" w:eastAsia="Times New Roman" w:hAnsi="Arial" w:cs="Arial"/>
          <w:b/>
          <w:bCs/>
          <w:color w:val="00B0F0"/>
          <w:kern w:val="0"/>
          <w:sz w:val="18"/>
          <w:szCs w:val="18"/>
          <w:bdr w:val="none" w:sz="0" w:space="0" w:color="auto" w:frame="1"/>
          <w:lang w:eastAsia="fr-CA"/>
          <w14:ligatures w14:val="none"/>
        </w:rPr>
        <w:t xml:space="preserve"> </w:t>
      </w:r>
      <w:r w:rsidR="00A40BF5" w:rsidRPr="00B142AE">
        <w:rPr>
          <w:rFonts w:ascii="Arial" w:eastAsia="Times New Roman" w:hAnsi="Arial" w:cs="Arial"/>
          <w:b/>
          <w:bCs/>
          <w:color w:val="00B0F0"/>
          <w:kern w:val="0"/>
          <w:sz w:val="18"/>
          <w:szCs w:val="18"/>
          <w:bdr w:val="none" w:sz="0" w:space="0" w:color="auto" w:frame="1"/>
          <w:lang w:eastAsia="fr-CA"/>
          <w14:ligatures w14:val="none"/>
        </w:rPr>
        <w:t>à la Table régionale des organismes communautaires du Saguenay Lac-Saint-Jean (TROC</w:t>
      </w:r>
      <w:r w:rsidR="00B142AE" w:rsidRPr="00B142AE">
        <w:rPr>
          <w:rFonts w:ascii="Arial" w:eastAsia="Times New Roman" w:hAnsi="Arial" w:cs="Arial"/>
          <w:b/>
          <w:bCs/>
          <w:color w:val="00B0F0"/>
          <w:kern w:val="0"/>
          <w:sz w:val="18"/>
          <w:szCs w:val="18"/>
          <w:bdr w:val="none" w:sz="0" w:space="0" w:color="auto" w:frame="1"/>
          <w:lang w:eastAsia="fr-CA"/>
          <w14:ligatures w14:val="none"/>
        </w:rPr>
        <w:t xml:space="preserve"> </w:t>
      </w:r>
      <w:r w:rsidR="00A40BF5" w:rsidRPr="00B142AE">
        <w:rPr>
          <w:rFonts w:ascii="Arial" w:eastAsia="Times New Roman" w:hAnsi="Arial" w:cs="Arial"/>
          <w:b/>
          <w:bCs/>
          <w:color w:val="00B0F0"/>
          <w:kern w:val="0"/>
          <w:sz w:val="18"/>
          <w:szCs w:val="18"/>
          <w:bdr w:val="none" w:sz="0" w:space="0" w:color="auto" w:frame="1"/>
          <w:lang w:eastAsia="fr-CA"/>
          <w14:ligatures w14:val="none"/>
        </w:rPr>
        <w:t>02)</w:t>
      </w:r>
      <w:r w:rsidRPr="00B142AE">
        <w:rPr>
          <w:rFonts w:ascii="Arial" w:eastAsia="Times New Roman" w:hAnsi="Arial" w:cs="Arial"/>
          <w:b/>
          <w:bCs/>
          <w:color w:val="00B0F0"/>
          <w:kern w:val="0"/>
          <w:sz w:val="18"/>
          <w:szCs w:val="18"/>
          <w:bdr w:val="none" w:sz="0" w:space="0" w:color="auto" w:frame="1"/>
          <w:lang w:eastAsia="fr-CA"/>
          <w14:ligatures w14:val="none"/>
        </w:rPr>
        <w:t>?</w:t>
      </w:r>
    </w:p>
    <w:p w14:paraId="7B1A5C5A" w14:textId="77777777" w:rsidR="0061640F" w:rsidRPr="00A40BF5" w:rsidRDefault="0061640F" w:rsidP="0061640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</w:pPr>
    </w:p>
    <w:p w14:paraId="35D0D370" w14:textId="22EBD017" w:rsidR="00C86BC8" w:rsidRPr="00A40BF5" w:rsidRDefault="0061640F" w:rsidP="0061640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</w:pPr>
      <w:r w:rsidRPr="00A40BF5">
        <w:rPr>
          <w:rFonts w:ascii="Arial" w:eastAsia="Times New Roman" w:hAnsi="Arial" w:cs="Arial"/>
          <w:kern w:val="0"/>
          <w:sz w:val="18"/>
          <w:szCs w:val="18"/>
          <w:lang w:eastAsia="fr-CA"/>
          <w14:ligatures w14:val="none"/>
        </w:rPr>
        <w:t>M</w:t>
      </w:r>
      <w:r w:rsidR="003B5109">
        <w:rPr>
          <w:rFonts w:ascii="Arial" w:eastAsia="Times New Roman" w:hAnsi="Arial" w:cs="Arial"/>
          <w:kern w:val="0"/>
          <w:sz w:val="18"/>
          <w:szCs w:val="18"/>
          <w:lang w:eastAsia="fr-CA"/>
          <w14:ligatures w14:val="none"/>
        </w:rPr>
        <w:t>adame Manon Jean</w:t>
      </w:r>
      <w:r w:rsidRPr="00A40BF5">
        <w:rPr>
          <w:rFonts w:ascii="Arial" w:eastAsia="Times New Roman" w:hAnsi="Arial" w:cs="Arial"/>
          <w:kern w:val="0"/>
          <w:sz w:val="18"/>
          <w:szCs w:val="18"/>
          <w:lang w:eastAsia="fr-CA"/>
          <w14:ligatures w14:val="none"/>
        </w:rPr>
        <w:t xml:space="preserve">, </w:t>
      </w:r>
      <w:r w:rsidR="003B5109">
        <w:rPr>
          <w:rFonts w:ascii="Arial" w:eastAsia="Times New Roman" w:hAnsi="Arial" w:cs="Arial"/>
          <w:kern w:val="0"/>
          <w:sz w:val="18"/>
          <w:szCs w:val="18"/>
          <w:lang w:eastAsia="fr-CA"/>
          <w14:ligatures w14:val="none"/>
        </w:rPr>
        <w:t>adjointe de liaison</w:t>
      </w:r>
      <w:r w:rsidR="009807B2" w:rsidRPr="00A40BF5">
        <w:rPr>
          <w:rFonts w:ascii="Arial" w:eastAsia="Times New Roman" w:hAnsi="Arial" w:cs="Arial"/>
          <w:kern w:val="0"/>
          <w:sz w:val="18"/>
          <w:szCs w:val="18"/>
          <w:lang w:eastAsia="fr-CA"/>
          <w14:ligatures w14:val="none"/>
        </w:rPr>
        <w:t xml:space="preserve"> </w:t>
      </w:r>
      <w:r w:rsidR="00C86BC8" w:rsidRPr="00A40BF5">
        <w:rPr>
          <w:rFonts w:ascii="Arial" w:eastAsia="Times New Roman" w:hAnsi="Arial" w:cs="Arial"/>
          <w:kern w:val="0"/>
          <w:sz w:val="18"/>
          <w:szCs w:val="18"/>
          <w:lang w:eastAsia="fr-CA"/>
          <w14:ligatures w14:val="none"/>
        </w:rPr>
        <w:t>exerce cette fonction en </w:t>
      </w:r>
      <w:r w:rsidR="00C86BC8" w:rsidRPr="00A40BF5">
        <w:rPr>
          <w:rFonts w:ascii="Arial" w:eastAsia="Times New Roman" w:hAnsi="Arial" w:cs="Arial"/>
          <w:b/>
          <w:bCs/>
          <w:kern w:val="0"/>
          <w:sz w:val="18"/>
          <w:szCs w:val="18"/>
          <w:bdr w:val="none" w:sz="0" w:space="0" w:color="auto" w:frame="1"/>
          <w:lang w:eastAsia="fr-CA"/>
          <w14:ligatures w14:val="none"/>
        </w:rPr>
        <w:t>assurant le respect et la mise en œuvre de la </w:t>
      </w:r>
      <w:hyperlink r:id="rId7" w:tgtFrame="_blank" w:history="1">
        <w:r w:rsidR="00C86BC8" w:rsidRPr="00A40BF5">
          <w:rPr>
            <w:rFonts w:ascii="Arial" w:eastAsia="Times New Roman" w:hAnsi="Arial" w:cs="Arial"/>
            <w:b/>
            <w:bCs/>
            <w:kern w:val="0"/>
            <w:sz w:val="18"/>
            <w:szCs w:val="18"/>
            <w:bdr w:val="none" w:sz="0" w:space="0" w:color="auto" w:frame="1"/>
            <w:lang w:eastAsia="fr-CA"/>
            <w14:ligatures w14:val="none"/>
          </w:rPr>
          <w:t>Loi sur le privé</w:t>
        </w:r>
      </w:hyperlink>
      <w:r w:rsidR="0094174D">
        <w:rPr>
          <w:rFonts w:ascii="Arial" w:eastAsia="Times New Roman" w:hAnsi="Arial" w:cs="Arial"/>
          <w:kern w:val="0"/>
          <w:sz w:val="18"/>
          <w:szCs w:val="18"/>
          <w:lang w:eastAsia="fr-CA"/>
          <w14:ligatures w14:val="none"/>
        </w:rPr>
        <w:t>. E</w:t>
      </w:r>
      <w:r w:rsidR="00A40BF5" w:rsidRPr="00A40BF5">
        <w:rPr>
          <w:rFonts w:ascii="Arial" w:eastAsia="Times New Roman" w:hAnsi="Arial" w:cs="Arial"/>
          <w:kern w:val="0"/>
          <w:sz w:val="18"/>
          <w:szCs w:val="18"/>
          <w:lang w:eastAsia="fr-CA"/>
          <w14:ligatures w14:val="none"/>
        </w:rPr>
        <w:t>lle est donc</w:t>
      </w:r>
      <w:r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 xml:space="preserve"> imputable</w:t>
      </w:r>
      <w:r w:rsidR="00C86BC8" w:rsidRPr="00A40BF5"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  <w:t xml:space="preserve"> quant au respect et à la mise en œuvre de </w:t>
      </w:r>
      <w:r w:rsidR="0094174D"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  <w:t>cette loi.</w:t>
      </w:r>
    </w:p>
    <w:p w14:paraId="2488DE23" w14:textId="77777777" w:rsidR="0061640F" w:rsidRPr="00A40BF5" w:rsidRDefault="0061640F" w:rsidP="0061640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</w:pPr>
    </w:p>
    <w:p w14:paraId="274C3BAB" w14:textId="2FFBE57B" w:rsidR="00C86BC8" w:rsidRPr="00B142AE" w:rsidRDefault="0089313F" w:rsidP="00C86BC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C00000"/>
          <w:kern w:val="0"/>
          <w:sz w:val="18"/>
          <w:szCs w:val="18"/>
          <w:bdr w:val="none" w:sz="0" w:space="0" w:color="auto" w:frame="1"/>
          <w:lang w:eastAsia="fr-CA"/>
          <w14:ligatures w14:val="none"/>
        </w:rPr>
      </w:pPr>
      <w:r w:rsidRPr="00B142AE">
        <w:rPr>
          <w:rFonts w:ascii="Arial" w:eastAsia="Times New Roman" w:hAnsi="Arial" w:cs="Arial"/>
          <w:b/>
          <w:bCs/>
          <w:color w:val="C00000"/>
          <w:kern w:val="0"/>
          <w:sz w:val="18"/>
          <w:szCs w:val="18"/>
          <w:bdr w:val="none" w:sz="0" w:space="0" w:color="auto" w:frame="1"/>
          <w:lang w:eastAsia="fr-CA"/>
          <w14:ligatures w14:val="none"/>
        </w:rPr>
        <w:t>C</w:t>
      </w:r>
      <w:r w:rsidR="00C86BC8" w:rsidRPr="00B142AE">
        <w:rPr>
          <w:rFonts w:ascii="Arial" w:eastAsia="Times New Roman" w:hAnsi="Arial" w:cs="Arial"/>
          <w:b/>
          <w:bCs/>
          <w:color w:val="C00000"/>
          <w:kern w:val="0"/>
          <w:sz w:val="18"/>
          <w:szCs w:val="18"/>
          <w:bdr w:val="none" w:sz="0" w:space="0" w:color="auto" w:frame="1"/>
          <w:lang w:eastAsia="fr-CA"/>
          <w14:ligatures w14:val="none"/>
        </w:rPr>
        <w:t>oordonnées d</w:t>
      </w:r>
      <w:r w:rsidRPr="00B142AE">
        <w:rPr>
          <w:rFonts w:ascii="Arial" w:eastAsia="Times New Roman" w:hAnsi="Arial" w:cs="Arial"/>
          <w:b/>
          <w:bCs/>
          <w:color w:val="C00000"/>
          <w:kern w:val="0"/>
          <w:sz w:val="18"/>
          <w:szCs w:val="18"/>
          <w:bdr w:val="none" w:sz="0" w:space="0" w:color="auto" w:frame="1"/>
          <w:lang w:eastAsia="fr-CA"/>
          <w14:ligatures w14:val="none"/>
        </w:rPr>
        <w:t>e</w:t>
      </w:r>
      <w:r w:rsidR="0094174D" w:rsidRPr="00B142AE">
        <w:rPr>
          <w:rFonts w:ascii="Arial" w:eastAsia="Times New Roman" w:hAnsi="Arial" w:cs="Arial"/>
          <w:b/>
          <w:bCs/>
          <w:color w:val="C00000"/>
          <w:kern w:val="0"/>
          <w:sz w:val="18"/>
          <w:szCs w:val="18"/>
          <w:bdr w:val="none" w:sz="0" w:space="0" w:color="auto" w:frame="1"/>
          <w:lang w:eastAsia="fr-CA"/>
          <w14:ligatures w14:val="none"/>
        </w:rPr>
        <w:t xml:space="preserve"> la</w:t>
      </w:r>
      <w:r w:rsidR="00C86BC8" w:rsidRPr="00B142AE">
        <w:rPr>
          <w:rFonts w:ascii="Arial" w:eastAsia="Times New Roman" w:hAnsi="Arial" w:cs="Arial"/>
          <w:b/>
          <w:bCs/>
          <w:color w:val="C00000"/>
          <w:kern w:val="0"/>
          <w:sz w:val="18"/>
          <w:szCs w:val="18"/>
          <w:bdr w:val="none" w:sz="0" w:space="0" w:color="auto" w:frame="1"/>
          <w:lang w:eastAsia="fr-CA"/>
          <w14:ligatures w14:val="none"/>
        </w:rPr>
        <w:t xml:space="preserve"> responsable</w:t>
      </w:r>
      <w:r w:rsidRPr="00B142AE">
        <w:rPr>
          <w:rFonts w:ascii="Arial" w:eastAsia="Times New Roman" w:hAnsi="Arial" w:cs="Arial"/>
          <w:b/>
          <w:bCs/>
          <w:color w:val="C00000"/>
          <w:kern w:val="0"/>
          <w:sz w:val="18"/>
          <w:szCs w:val="18"/>
          <w:bdr w:val="none" w:sz="0" w:space="0" w:color="auto" w:frame="1"/>
          <w:lang w:eastAsia="fr-CA"/>
          <w14:ligatures w14:val="none"/>
        </w:rPr>
        <w:t> :</w:t>
      </w:r>
    </w:p>
    <w:p w14:paraId="18761CFD" w14:textId="77777777" w:rsidR="0089313F" w:rsidRPr="00A40BF5" w:rsidRDefault="0089313F" w:rsidP="00C86BC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6C8707"/>
          <w:kern w:val="0"/>
          <w:sz w:val="18"/>
          <w:szCs w:val="18"/>
          <w:lang w:eastAsia="fr-CA"/>
          <w14:ligatures w14:val="none"/>
        </w:rPr>
      </w:pPr>
    </w:p>
    <w:p w14:paraId="0AEC1952" w14:textId="77777777" w:rsidR="00833699" w:rsidRDefault="00833699" w:rsidP="008336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73737"/>
          <w:kern w:val="0"/>
          <w:sz w:val="18"/>
          <w:szCs w:val="18"/>
          <w:lang w:eastAsia="fr-CA"/>
          <w14:ligatures w14:val="none"/>
        </w:rPr>
      </w:pPr>
      <w:r>
        <w:rPr>
          <w:rFonts w:ascii="Arial" w:eastAsia="Times New Roman" w:hAnsi="Arial" w:cs="Arial"/>
          <w:b/>
          <w:bCs/>
          <w:color w:val="373737"/>
          <w:kern w:val="0"/>
          <w:sz w:val="18"/>
          <w:szCs w:val="18"/>
          <w:lang w:eastAsia="fr-CA"/>
          <w14:ligatures w14:val="none"/>
        </w:rPr>
        <w:t>Madame Manon Jean</w:t>
      </w:r>
    </w:p>
    <w:p w14:paraId="73C3B12A" w14:textId="77777777" w:rsidR="00833699" w:rsidRDefault="00833699" w:rsidP="00833699">
      <w:pPr>
        <w:spacing w:after="0"/>
        <w:rPr>
          <w:color w:val="000000"/>
          <w:sz w:val="20"/>
          <w:szCs w:val="20"/>
          <w:lang w:eastAsia="fr-CA"/>
          <w14:ligatures w14:val="none"/>
        </w:rPr>
      </w:pPr>
      <w:r>
        <w:rPr>
          <w:color w:val="000000"/>
          <w:sz w:val="20"/>
          <w:szCs w:val="20"/>
          <w:lang w:eastAsia="fr-CA"/>
          <w14:ligatures w14:val="none"/>
        </w:rPr>
        <w:t>605, rue Saint-Paul, bureau 100</w:t>
      </w:r>
    </w:p>
    <w:p w14:paraId="3570885A" w14:textId="77777777" w:rsidR="00833699" w:rsidRDefault="00833699" w:rsidP="00833699">
      <w:pPr>
        <w:spacing w:after="0"/>
        <w:rPr>
          <w:color w:val="000000"/>
          <w:sz w:val="20"/>
          <w:szCs w:val="20"/>
          <w:lang w:eastAsia="fr-CA"/>
          <w14:ligatures w14:val="none"/>
        </w:rPr>
      </w:pPr>
      <w:r>
        <w:rPr>
          <w:color w:val="000000"/>
          <w:sz w:val="20"/>
          <w:szCs w:val="20"/>
          <w:lang w:eastAsia="fr-CA"/>
          <w14:ligatures w14:val="none"/>
        </w:rPr>
        <w:t>Chicoutimi, Québec, G7J 3Z4</w:t>
      </w:r>
    </w:p>
    <w:p w14:paraId="392BB458" w14:textId="77777777" w:rsidR="00833699" w:rsidRDefault="00833699" w:rsidP="00833699">
      <w:pPr>
        <w:spacing w:after="0"/>
        <w:rPr>
          <w:color w:val="000000"/>
          <w:sz w:val="20"/>
          <w:szCs w:val="20"/>
          <w:lang w:eastAsia="fr-CA"/>
          <w14:ligatures w14:val="none"/>
        </w:rPr>
      </w:pPr>
      <w:r>
        <w:rPr>
          <w:color w:val="000000"/>
          <w:sz w:val="20"/>
          <w:szCs w:val="20"/>
          <w:lang w:eastAsia="fr-CA"/>
          <w14:ligatures w14:val="none"/>
        </w:rPr>
        <w:t xml:space="preserve">Tél :  418-973-3895 </w:t>
      </w:r>
      <w:proofErr w:type="gramStart"/>
      <w:r>
        <w:rPr>
          <w:color w:val="000000"/>
          <w:sz w:val="20"/>
          <w:szCs w:val="20"/>
          <w:lang w:eastAsia="fr-CA"/>
          <w14:ligatures w14:val="none"/>
        </w:rPr>
        <w:t>poste</w:t>
      </w:r>
      <w:proofErr w:type="gramEnd"/>
      <w:r>
        <w:rPr>
          <w:color w:val="000000"/>
          <w:sz w:val="20"/>
          <w:szCs w:val="20"/>
          <w:lang w:eastAsia="fr-CA"/>
          <w14:ligatures w14:val="none"/>
        </w:rPr>
        <w:t xml:space="preserve"> 2102</w:t>
      </w:r>
    </w:p>
    <w:p w14:paraId="5CB27107" w14:textId="77777777" w:rsidR="00833699" w:rsidRDefault="00833699" w:rsidP="00833699">
      <w:pPr>
        <w:spacing w:after="0"/>
        <w:rPr>
          <w:color w:val="000000"/>
          <w:sz w:val="20"/>
          <w:szCs w:val="20"/>
          <w:lang w:eastAsia="fr-CA"/>
          <w14:ligatures w14:val="none"/>
        </w:rPr>
      </w:pPr>
      <w:r>
        <w:rPr>
          <w:color w:val="000000"/>
          <w:sz w:val="20"/>
          <w:szCs w:val="20"/>
          <w:lang w:eastAsia="fr-CA"/>
          <w14:ligatures w14:val="none"/>
        </w:rPr>
        <w:t>Télécopieur : 418-543-6918 : Sans frais : 1 866-444-0469</w:t>
      </w:r>
    </w:p>
    <w:p w14:paraId="32B72460" w14:textId="77777777" w:rsidR="00833699" w:rsidRDefault="00833699" w:rsidP="008336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73737"/>
          <w:kern w:val="0"/>
          <w:sz w:val="18"/>
          <w:szCs w:val="18"/>
          <w:lang w:eastAsia="fr-CA"/>
          <w14:ligatures w14:val="none"/>
        </w:rPr>
      </w:pPr>
      <w:r>
        <w:rPr>
          <w:color w:val="000000"/>
          <w:sz w:val="20"/>
          <w:szCs w:val="20"/>
          <w:lang w:eastAsia="fr-CA"/>
          <w14:ligatures w14:val="none"/>
        </w:rPr>
        <w:t xml:space="preserve">Courriel :  </w:t>
      </w:r>
      <w:hyperlink r:id="rId8" w:history="1">
        <w:r>
          <w:rPr>
            <w:rStyle w:val="Hyperlien"/>
            <w:sz w:val="20"/>
            <w:szCs w:val="20"/>
          </w:rPr>
          <w:t>info@troc02.org</w:t>
        </w:r>
      </w:hyperlink>
      <w:r>
        <w:rPr>
          <w:color w:val="000000"/>
          <w:sz w:val="20"/>
          <w:szCs w:val="20"/>
          <w:lang w:eastAsia="fr-CA"/>
          <w14:ligatures w14:val="none"/>
        </w:rPr>
        <w:t> </w:t>
      </w:r>
    </w:p>
    <w:p w14:paraId="62C748FA" w14:textId="77777777" w:rsidR="00833699" w:rsidRDefault="00833699" w:rsidP="008336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73737"/>
          <w:kern w:val="0"/>
          <w:sz w:val="18"/>
          <w:szCs w:val="18"/>
          <w:lang w:eastAsia="fr-CA"/>
          <w14:ligatures w14:val="none"/>
        </w:rPr>
      </w:pPr>
    </w:p>
    <w:p w14:paraId="50D96D19" w14:textId="36FB53B6" w:rsidR="00C86BC8" w:rsidRPr="00833699" w:rsidRDefault="00C86BC8" w:rsidP="008336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73737"/>
          <w:kern w:val="0"/>
          <w:sz w:val="18"/>
          <w:szCs w:val="18"/>
          <w:lang w:eastAsia="fr-CA"/>
          <w14:ligatures w14:val="none"/>
        </w:rPr>
      </w:pPr>
      <w:r w:rsidRPr="00A40BF5">
        <w:rPr>
          <w:rFonts w:ascii="Arial" w:eastAsia="Times New Roman" w:hAnsi="Arial" w:cs="Arial"/>
          <w:b/>
          <w:bCs/>
          <w:color w:val="6C8707"/>
          <w:kern w:val="0"/>
          <w:sz w:val="18"/>
          <w:szCs w:val="18"/>
          <w:bdr w:val="none" w:sz="0" w:space="0" w:color="auto" w:frame="1"/>
          <w:lang w:eastAsia="fr-CA"/>
          <w14:ligatures w14:val="none"/>
        </w:rPr>
        <w:t>F</w:t>
      </w:r>
      <w:r w:rsidR="00C31BFC" w:rsidRPr="00A40BF5">
        <w:rPr>
          <w:rFonts w:ascii="Arial" w:eastAsia="Times New Roman" w:hAnsi="Arial" w:cs="Arial"/>
          <w:b/>
          <w:bCs/>
          <w:color w:val="6C8707"/>
          <w:kern w:val="0"/>
          <w:sz w:val="18"/>
          <w:szCs w:val="18"/>
          <w:bdr w:val="none" w:sz="0" w:space="0" w:color="auto" w:frame="1"/>
          <w:lang w:eastAsia="fr-CA"/>
          <w14:ligatures w14:val="none"/>
        </w:rPr>
        <w:t>onctions de la personne responsable de la protection des renseignements personnels :</w:t>
      </w:r>
    </w:p>
    <w:p w14:paraId="403B2DBA" w14:textId="71CFD853" w:rsidR="00C86BC8" w:rsidRPr="00A40BF5" w:rsidRDefault="00C86BC8" w:rsidP="00C86BC8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</w:pPr>
      <w:r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 xml:space="preserve">La Loi confie des tâches spécifiques </w:t>
      </w:r>
      <w:r w:rsidR="00C31BFC"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>à la</w:t>
      </w:r>
      <w:r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 xml:space="preserve"> responsable de la protection des renseignements personnels. En cas d’incident de confidentialité impliquant un renseignement personnel, </w:t>
      </w:r>
      <w:r w:rsidR="00C31BFC"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>elle</w:t>
      </w:r>
      <w:r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 xml:space="preserve"> doit notamment :</w:t>
      </w:r>
    </w:p>
    <w:p w14:paraId="3F8D162B" w14:textId="252FD9A2" w:rsidR="003A40B5" w:rsidRPr="00A40BF5" w:rsidRDefault="003A40B5" w:rsidP="00C86BC8">
      <w:pPr>
        <w:numPr>
          <w:ilvl w:val="0"/>
          <w:numId w:val="2"/>
        </w:numPr>
        <w:shd w:val="clear" w:color="auto" w:fill="FFFFFF"/>
        <w:spacing w:after="75" w:line="240" w:lineRule="auto"/>
        <w:ind w:left="1320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</w:pPr>
      <w:r w:rsidRPr="00A40BF5">
        <w:rPr>
          <w:rFonts w:ascii="Arial" w:hAnsi="Arial" w:cs="Arial"/>
          <w:sz w:val="18"/>
          <w:szCs w:val="18"/>
        </w:rPr>
        <w:t xml:space="preserve">Prendre les mesures raisonnables pour diminuer les risques qu’un préjudice soit causé aux personnes concernées et éviter que de nouveaux incidents de même nature ne se produisent; </w:t>
      </w:r>
    </w:p>
    <w:p w14:paraId="464A10EB" w14:textId="78337FB1" w:rsidR="003A40B5" w:rsidRPr="00A40BF5" w:rsidRDefault="003A40B5" w:rsidP="00C86BC8">
      <w:pPr>
        <w:numPr>
          <w:ilvl w:val="0"/>
          <w:numId w:val="2"/>
        </w:numPr>
        <w:shd w:val="clear" w:color="auto" w:fill="FFFFFF"/>
        <w:spacing w:after="75" w:line="240" w:lineRule="auto"/>
        <w:ind w:left="1320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</w:pPr>
      <w:r w:rsidRPr="00A40BF5">
        <w:rPr>
          <w:rFonts w:ascii="Arial" w:hAnsi="Arial" w:cs="Arial"/>
          <w:sz w:val="18"/>
          <w:szCs w:val="18"/>
        </w:rPr>
        <w:t xml:space="preserve">Aviser la Commission </w:t>
      </w:r>
      <w:r w:rsidR="0094174D">
        <w:rPr>
          <w:rFonts w:ascii="Arial" w:hAnsi="Arial" w:cs="Arial"/>
          <w:sz w:val="18"/>
          <w:szCs w:val="18"/>
        </w:rPr>
        <w:t xml:space="preserve">d’accès à l’information (CAI) </w:t>
      </w:r>
      <w:r w:rsidRPr="00A40BF5">
        <w:rPr>
          <w:rFonts w:ascii="Arial" w:hAnsi="Arial" w:cs="Arial"/>
          <w:sz w:val="18"/>
          <w:szCs w:val="18"/>
        </w:rPr>
        <w:t xml:space="preserve">et la personne concernée si l’incident présente un risque de préjudice sérieux; </w:t>
      </w:r>
    </w:p>
    <w:p w14:paraId="6E91490F" w14:textId="1F37D1D7" w:rsidR="003A40B5" w:rsidRPr="00A40BF5" w:rsidRDefault="003A40B5" w:rsidP="00C86BC8">
      <w:pPr>
        <w:numPr>
          <w:ilvl w:val="0"/>
          <w:numId w:val="2"/>
        </w:numPr>
        <w:shd w:val="clear" w:color="auto" w:fill="FFFFFF"/>
        <w:spacing w:after="75" w:line="240" w:lineRule="auto"/>
        <w:ind w:left="1320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</w:pPr>
      <w:r w:rsidRPr="00A40BF5">
        <w:rPr>
          <w:rFonts w:ascii="Arial" w:hAnsi="Arial" w:cs="Arial"/>
          <w:sz w:val="18"/>
          <w:szCs w:val="18"/>
        </w:rPr>
        <w:t>Tenir un registre des incidents dont une copie devra être transmise à la Commission</w:t>
      </w:r>
      <w:r w:rsidR="004D49E5" w:rsidRPr="00A40BF5">
        <w:rPr>
          <w:rFonts w:ascii="Arial" w:hAnsi="Arial" w:cs="Arial"/>
          <w:sz w:val="18"/>
          <w:szCs w:val="18"/>
        </w:rPr>
        <w:t xml:space="preserve"> d’accès à l'information (CAI)</w:t>
      </w:r>
      <w:r w:rsidRPr="00A40BF5">
        <w:rPr>
          <w:rFonts w:ascii="Arial" w:hAnsi="Arial" w:cs="Arial"/>
          <w:sz w:val="18"/>
          <w:szCs w:val="18"/>
        </w:rPr>
        <w:t xml:space="preserve"> à sa demande;</w:t>
      </w:r>
    </w:p>
    <w:p w14:paraId="395603A6" w14:textId="2277F225" w:rsidR="00C86BC8" w:rsidRPr="00A40BF5" w:rsidRDefault="00C86BC8" w:rsidP="00C86BC8">
      <w:pPr>
        <w:numPr>
          <w:ilvl w:val="0"/>
          <w:numId w:val="2"/>
        </w:numPr>
        <w:shd w:val="clear" w:color="auto" w:fill="FFFFFF"/>
        <w:spacing w:after="75" w:line="240" w:lineRule="auto"/>
        <w:ind w:left="1320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</w:pPr>
      <w:r w:rsidRPr="00A40BF5"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  <w:t>Enregistrer les communications effectuées à toute personne ou à tout organisme susceptible de diminuer le risque pour la personne concernée, suivant l’incident;</w:t>
      </w:r>
    </w:p>
    <w:p w14:paraId="5A2FB59D" w14:textId="5A8A6FE1" w:rsidR="00417586" w:rsidRPr="00A40BF5" w:rsidRDefault="00C86BC8" w:rsidP="003A40B5">
      <w:pPr>
        <w:numPr>
          <w:ilvl w:val="0"/>
          <w:numId w:val="2"/>
        </w:numPr>
        <w:shd w:val="clear" w:color="auto" w:fill="FFFFFF"/>
        <w:spacing w:after="75" w:line="240" w:lineRule="auto"/>
        <w:ind w:left="1320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</w:pPr>
      <w:r w:rsidRPr="00A40BF5"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  <w:t>Prendre part à l’évaluation du préjudice causé par l’incident.</w:t>
      </w:r>
    </w:p>
    <w:p w14:paraId="77944463" w14:textId="77777777" w:rsidR="00C31BFC" w:rsidRPr="00A40BF5" w:rsidRDefault="00C31BFC" w:rsidP="00C86BC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6C8707"/>
          <w:kern w:val="0"/>
          <w:sz w:val="18"/>
          <w:szCs w:val="18"/>
          <w:bdr w:val="none" w:sz="0" w:space="0" w:color="auto" w:frame="1"/>
          <w:lang w:eastAsia="fr-CA"/>
          <w14:ligatures w14:val="none"/>
        </w:rPr>
      </w:pPr>
    </w:p>
    <w:p w14:paraId="50DBD9BA" w14:textId="36CD10A0" w:rsidR="00C86BC8" w:rsidRDefault="007F381E" w:rsidP="007F381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</w:pPr>
      <w:r>
        <w:rPr>
          <w:rFonts w:ascii="Arial" w:eastAsia="Times New Roman" w:hAnsi="Arial" w:cs="Arial"/>
          <w:b/>
          <w:bCs/>
          <w:color w:val="6C8707"/>
          <w:kern w:val="0"/>
          <w:sz w:val="18"/>
          <w:szCs w:val="18"/>
          <w:bdr w:val="none" w:sz="0" w:space="0" w:color="auto" w:frame="1"/>
          <w:lang w:eastAsia="fr-CA"/>
          <w14:ligatures w14:val="none"/>
        </w:rPr>
        <w:t xml:space="preserve">Depuis le </w:t>
      </w:r>
      <w:r w:rsidR="00C86BC8"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>22 septembre 2023, l</w:t>
      </w:r>
      <w:r w:rsidR="00C31BFC"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>a</w:t>
      </w:r>
      <w:r w:rsidR="00C86BC8"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 xml:space="preserve"> responsable de la protection des renseignements personnels </w:t>
      </w:r>
      <w:r w:rsidR="0094174D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>à la TROC-02</w:t>
      </w:r>
      <w:r w:rsidR="00C86BC8"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 xml:space="preserve"> </w:t>
      </w:r>
      <w:r w:rsidR="0094174D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>assume</w:t>
      </w:r>
      <w:r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 xml:space="preserve"> </w:t>
      </w:r>
      <w:r w:rsidR="0094174D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>l</w:t>
      </w:r>
      <w:r w:rsidR="00C31BFC"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>es</w:t>
      </w:r>
      <w:r w:rsidR="00C86BC8"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 xml:space="preserve"> responsabilités</w:t>
      </w:r>
      <w:r w:rsidR="00C31BFC"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> </w:t>
      </w:r>
      <w:r w:rsidR="0094174D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>suivantes</w:t>
      </w:r>
      <w:r w:rsidR="00C31BFC"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>:</w:t>
      </w:r>
    </w:p>
    <w:p w14:paraId="46BC7A2F" w14:textId="77777777" w:rsidR="007F381E" w:rsidRPr="007F381E" w:rsidRDefault="007F381E" w:rsidP="007F381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6C8707"/>
          <w:kern w:val="0"/>
          <w:sz w:val="18"/>
          <w:szCs w:val="18"/>
          <w:lang w:eastAsia="fr-CA"/>
          <w14:ligatures w14:val="none"/>
        </w:rPr>
      </w:pPr>
    </w:p>
    <w:p w14:paraId="1D3C9FA5" w14:textId="2B1CCAC4" w:rsidR="00C86BC8" w:rsidRPr="00A40BF5" w:rsidRDefault="00C31BFC" w:rsidP="00C86BC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6C8707"/>
          <w:kern w:val="0"/>
          <w:sz w:val="18"/>
          <w:szCs w:val="18"/>
          <w:lang w:eastAsia="fr-CA"/>
          <w14:ligatures w14:val="none"/>
        </w:rPr>
      </w:pPr>
      <w:r w:rsidRPr="00A40BF5">
        <w:rPr>
          <w:rFonts w:ascii="Arial" w:eastAsia="Times New Roman" w:hAnsi="Arial" w:cs="Arial"/>
          <w:b/>
          <w:bCs/>
          <w:color w:val="6C8707"/>
          <w:kern w:val="0"/>
          <w:sz w:val="18"/>
          <w:szCs w:val="18"/>
          <w:bdr w:val="none" w:sz="0" w:space="0" w:color="auto" w:frame="1"/>
          <w:lang w:eastAsia="fr-CA"/>
          <w14:ligatures w14:val="none"/>
        </w:rPr>
        <w:t xml:space="preserve">*) </w:t>
      </w:r>
      <w:r w:rsidR="00C86BC8" w:rsidRPr="00A40BF5">
        <w:rPr>
          <w:rFonts w:ascii="Arial" w:eastAsia="Times New Roman" w:hAnsi="Arial" w:cs="Arial"/>
          <w:b/>
          <w:bCs/>
          <w:color w:val="6C8707"/>
          <w:kern w:val="0"/>
          <w:sz w:val="18"/>
          <w:szCs w:val="18"/>
          <w:bdr w:val="none" w:sz="0" w:space="0" w:color="auto" w:frame="1"/>
          <w:lang w:eastAsia="fr-CA"/>
          <w14:ligatures w14:val="none"/>
        </w:rPr>
        <w:t>Règles de gouvernance</w:t>
      </w:r>
    </w:p>
    <w:p w14:paraId="39C54612" w14:textId="4CD281A9" w:rsidR="00C86BC8" w:rsidRPr="00A40BF5" w:rsidRDefault="00C86BC8" w:rsidP="00C86B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fr-CA"/>
          <w14:ligatures w14:val="none"/>
        </w:rPr>
      </w:pPr>
      <w:r w:rsidRPr="00A40BF5">
        <w:rPr>
          <w:rFonts w:ascii="Arial" w:eastAsia="Times New Roman" w:hAnsi="Arial" w:cs="Arial"/>
          <w:kern w:val="0"/>
          <w:sz w:val="18"/>
          <w:szCs w:val="18"/>
          <w:lang w:eastAsia="fr-CA"/>
          <w14:ligatures w14:val="none"/>
        </w:rPr>
        <w:t>L</w:t>
      </w:r>
      <w:r w:rsidR="00C31BFC" w:rsidRPr="00A40BF5">
        <w:rPr>
          <w:rFonts w:ascii="Arial" w:eastAsia="Times New Roman" w:hAnsi="Arial" w:cs="Arial"/>
          <w:kern w:val="0"/>
          <w:sz w:val="18"/>
          <w:szCs w:val="18"/>
          <w:lang w:eastAsia="fr-CA"/>
          <w14:ligatures w14:val="none"/>
        </w:rPr>
        <w:t>a</w:t>
      </w:r>
      <w:r w:rsidRPr="00A40BF5">
        <w:rPr>
          <w:rFonts w:ascii="Arial" w:eastAsia="Times New Roman" w:hAnsi="Arial" w:cs="Arial"/>
          <w:kern w:val="0"/>
          <w:sz w:val="18"/>
          <w:szCs w:val="18"/>
          <w:lang w:eastAsia="fr-CA"/>
          <w14:ligatures w14:val="none"/>
        </w:rPr>
        <w:t xml:space="preserve"> responsable devra approuver les politiques et les pratiques d</w:t>
      </w:r>
      <w:r w:rsidR="0094174D">
        <w:rPr>
          <w:rFonts w:ascii="Arial" w:eastAsia="Times New Roman" w:hAnsi="Arial" w:cs="Arial"/>
          <w:kern w:val="0"/>
          <w:sz w:val="18"/>
          <w:szCs w:val="18"/>
          <w:lang w:eastAsia="fr-CA"/>
          <w14:ligatures w14:val="none"/>
        </w:rPr>
        <w:t>e la TROC-02</w:t>
      </w:r>
      <w:r w:rsidRPr="00A40BF5">
        <w:rPr>
          <w:rFonts w:ascii="Arial" w:eastAsia="Times New Roman" w:hAnsi="Arial" w:cs="Arial"/>
          <w:kern w:val="0"/>
          <w:sz w:val="18"/>
          <w:szCs w:val="18"/>
          <w:lang w:eastAsia="fr-CA"/>
          <w14:ligatures w14:val="none"/>
        </w:rPr>
        <w:t xml:space="preserve"> encadrant sa </w:t>
      </w:r>
      <w:hyperlink r:id="rId9" w:tgtFrame="_blank" w:history="1">
        <w:r w:rsidRPr="00A40BF5">
          <w:rPr>
            <w:rFonts w:ascii="Arial" w:eastAsia="Times New Roman" w:hAnsi="Arial" w:cs="Arial"/>
            <w:kern w:val="0"/>
            <w:sz w:val="18"/>
            <w:szCs w:val="18"/>
            <w:bdr w:val="none" w:sz="0" w:space="0" w:color="auto" w:frame="1"/>
            <w:lang w:eastAsia="fr-CA"/>
            <w14:ligatures w14:val="none"/>
          </w:rPr>
          <w:t>gouvernance à l’égard des renseignements personnels dans l’</w:t>
        </w:r>
        <w:r w:rsidR="001E0C92" w:rsidRPr="00A40BF5">
          <w:rPr>
            <w:rFonts w:ascii="Arial" w:eastAsia="Times New Roman" w:hAnsi="Arial" w:cs="Arial"/>
            <w:kern w:val="0"/>
            <w:sz w:val="18"/>
            <w:szCs w:val="18"/>
            <w:bdr w:val="none" w:sz="0" w:space="0" w:color="auto" w:frame="1"/>
            <w:lang w:eastAsia="fr-CA"/>
            <w14:ligatures w14:val="none"/>
          </w:rPr>
          <w:t>organisme</w:t>
        </w:r>
      </w:hyperlink>
      <w:r w:rsidRPr="00A40BF5">
        <w:rPr>
          <w:rFonts w:ascii="Arial" w:eastAsia="Times New Roman" w:hAnsi="Arial" w:cs="Arial"/>
          <w:kern w:val="0"/>
          <w:sz w:val="18"/>
          <w:szCs w:val="18"/>
          <w:lang w:eastAsia="fr-CA"/>
          <w14:ligatures w14:val="none"/>
        </w:rPr>
        <w:t>.</w:t>
      </w:r>
    </w:p>
    <w:p w14:paraId="35A4EB36" w14:textId="77777777" w:rsidR="00C31BFC" w:rsidRPr="00A40BF5" w:rsidRDefault="00C31BFC" w:rsidP="00C86BC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6C8707"/>
          <w:kern w:val="0"/>
          <w:sz w:val="18"/>
          <w:szCs w:val="18"/>
          <w:bdr w:val="none" w:sz="0" w:space="0" w:color="auto" w:frame="1"/>
          <w:lang w:eastAsia="fr-CA"/>
          <w14:ligatures w14:val="none"/>
        </w:rPr>
      </w:pPr>
    </w:p>
    <w:p w14:paraId="601E052B" w14:textId="42798CC2" w:rsidR="00C86BC8" w:rsidRPr="00A40BF5" w:rsidRDefault="00C31BFC" w:rsidP="00C86BC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6C8707"/>
          <w:kern w:val="0"/>
          <w:sz w:val="18"/>
          <w:szCs w:val="18"/>
          <w:lang w:eastAsia="fr-CA"/>
          <w14:ligatures w14:val="none"/>
        </w:rPr>
      </w:pPr>
      <w:r w:rsidRPr="00A40BF5">
        <w:rPr>
          <w:rFonts w:ascii="Arial" w:eastAsia="Times New Roman" w:hAnsi="Arial" w:cs="Arial"/>
          <w:b/>
          <w:bCs/>
          <w:color w:val="6C8707"/>
          <w:kern w:val="0"/>
          <w:sz w:val="18"/>
          <w:szCs w:val="18"/>
          <w:bdr w:val="none" w:sz="0" w:space="0" w:color="auto" w:frame="1"/>
          <w:lang w:eastAsia="fr-CA"/>
          <w14:ligatures w14:val="none"/>
        </w:rPr>
        <w:t xml:space="preserve">*) </w:t>
      </w:r>
      <w:r w:rsidR="00C86BC8" w:rsidRPr="00A40BF5">
        <w:rPr>
          <w:rFonts w:ascii="Arial" w:eastAsia="Times New Roman" w:hAnsi="Arial" w:cs="Arial"/>
          <w:b/>
          <w:bCs/>
          <w:color w:val="6C8707"/>
          <w:kern w:val="0"/>
          <w:sz w:val="18"/>
          <w:szCs w:val="18"/>
          <w:bdr w:val="none" w:sz="0" w:space="0" w:color="auto" w:frame="1"/>
          <w:lang w:eastAsia="fr-CA"/>
          <w14:ligatures w14:val="none"/>
        </w:rPr>
        <w:t>Recevoir les demandes concernant les renseignements personnels</w:t>
      </w:r>
    </w:p>
    <w:p w14:paraId="7AB91A49" w14:textId="4FB2F9C5" w:rsidR="00C86BC8" w:rsidRPr="00A40BF5" w:rsidRDefault="00C86BC8" w:rsidP="00C86BC8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</w:pPr>
      <w:r w:rsidRPr="00A40BF5"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  <w:t>L</w:t>
      </w:r>
      <w:r w:rsidR="00206E1C" w:rsidRPr="00A40BF5"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  <w:t>a</w:t>
      </w:r>
      <w:r w:rsidRPr="00A40BF5"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  <w:t xml:space="preserve"> responsable </w:t>
      </w:r>
      <w:r w:rsidR="007F381E"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  <w:t>est</w:t>
      </w:r>
      <w:r w:rsidRPr="00A40BF5"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  <w:t xml:space="preserve"> chargé</w:t>
      </w:r>
      <w:r w:rsidR="00206E1C" w:rsidRPr="00A40BF5"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  <w:t>e</w:t>
      </w:r>
      <w:r w:rsidRPr="00A40BF5"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  <w:t xml:space="preserve"> de recevoir et d’assurer le traitement des demandes d’accès ou de rectification de renseignements personnels.</w:t>
      </w:r>
    </w:p>
    <w:p w14:paraId="2A32504B" w14:textId="37CBB32D" w:rsidR="00C86BC8" w:rsidRPr="00A40BF5" w:rsidRDefault="00C86BC8" w:rsidP="00C86BC8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</w:pPr>
      <w:r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>Lorsqu’</w:t>
      </w:r>
      <w:r w:rsidR="00206E1C"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>elle</w:t>
      </w:r>
      <w:r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 xml:space="preserve"> refusera une demande d’accès ou de rectification, </w:t>
      </w:r>
      <w:r w:rsidR="00206E1C"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>elle</w:t>
      </w:r>
      <w:r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 xml:space="preserve"> devra, sur demande d’un</w:t>
      </w:r>
      <w:r w:rsidR="00206E1C"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 xml:space="preserve">(e) </w:t>
      </w:r>
      <w:r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>requérant</w:t>
      </w:r>
      <w:r w:rsidR="00206E1C"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>(e)</w:t>
      </w:r>
      <w:r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 xml:space="preserve">, l’aider à comprendre le refus. </w:t>
      </w:r>
      <w:r w:rsidR="00206E1C"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>Elle</w:t>
      </w:r>
      <w:r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 xml:space="preserve"> pourrait, par exemple, se rendre disponible pour une discussion de vive voix.</w:t>
      </w:r>
    </w:p>
    <w:p w14:paraId="42926924" w14:textId="77777777" w:rsidR="00C31BFC" w:rsidRPr="00A40BF5" w:rsidRDefault="00C31BFC" w:rsidP="00C86BC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6C8707"/>
          <w:kern w:val="0"/>
          <w:sz w:val="18"/>
          <w:szCs w:val="18"/>
          <w:bdr w:val="none" w:sz="0" w:space="0" w:color="auto" w:frame="1"/>
          <w:lang w:eastAsia="fr-CA"/>
          <w14:ligatures w14:val="none"/>
        </w:rPr>
      </w:pPr>
    </w:p>
    <w:p w14:paraId="2688F4E9" w14:textId="7769A1A4" w:rsidR="00C31BFC" w:rsidRPr="00A40BF5" w:rsidRDefault="00C31BFC" w:rsidP="00C31BF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6C8707"/>
          <w:kern w:val="0"/>
          <w:sz w:val="18"/>
          <w:szCs w:val="18"/>
          <w:lang w:eastAsia="fr-CA"/>
          <w14:ligatures w14:val="none"/>
        </w:rPr>
      </w:pPr>
      <w:r w:rsidRPr="00A40BF5">
        <w:rPr>
          <w:rFonts w:ascii="Arial" w:eastAsia="Times New Roman" w:hAnsi="Arial" w:cs="Arial"/>
          <w:b/>
          <w:bCs/>
          <w:color w:val="6C8707"/>
          <w:kern w:val="0"/>
          <w:sz w:val="18"/>
          <w:szCs w:val="18"/>
          <w:bdr w:val="none" w:sz="0" w:space="0" w:color="auto" w:frame="1"/>
          <w:lang w:eastAsia="fr-CA"/>
          <w14:ligatures w14:val="none"/>
        </w:rPr>
        <w:t xml:space="preserve">*) </w:t>
      </w:r>
      <w:r w:rsidR="00C86BC8" w:rsidRPr="00A40BF5">
        <w:rPr>
          <w:rFonts w:ascii="Arial" w:eastAsia="Times New Roman" w:hAnsi="Arial" w:cs="Arial"/>
          <w:b/>
          <w:bCs/>
          <w:color w:val="6C8707"/>
          <w:kern w:val="0"/>
          <w:sz w:val="18"/>
          <w:szCs w:val="18"/>
          <w:bdr w:val="none" w:sz="0" w:space="0" w:color="auto" w:frame="1"/>
          <w:lang w:eastAsia="fr-CA"/>
          <w14:ligatures w14:val="none"/>
        </w:rPr>
        <w:t>Prendre part à l’évaluation des facteurs relatifs à la vie privée</w:t>
      </w:r>
    </w:p>
    <w:p w14:paraId="098CB23E" w14:textId="668EBBBF" w:rsidR="00C86BC8" w:rsidRPr="00A40BF5" w:rsidRDefault="00C86BC8" w:rsidP="00C86BC8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</w:pPr>
      <w:r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>L</w:t>
      </w:r>
      <w:r w:rsidR="00C31BFC"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>a</w:t>
      </w:r>
      <w:r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 xml:space="preserve"> responsable devra participer à l’évaluation des facteurs relatifs à la vie privée des </w:t>
      </w:r>
      <w:r w:rsidR="00C31BFC"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>activités impli</w:t>
      </w:r>
      <w:r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>quant des renseignements personnels</w:t>
      </w:r>
      <w:r w:rsidR="00206E1C"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>. Ainsi, à</w:t>
      </w:r>
      <w:r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 xml:space="preserve"> toutes les étapes, </w:t>
      </w:r>
      <w:r w:rsidR="00C31BFC"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>elle</w:t>
      </w:r>
      <w:r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 xml:space="preserve"> pourra suggérer des mesures de protection des renseignements personnels, comme :</w:t>
      </w:r>
    </w:p>
    <w:p w14:paraId="759EA287" w14:textId="77777777" w:rsidR="00C86BC8" w:rsidRPr="00A40BF5" w:rsidRDefault="00C86BC8" w:rsidP="00C86BC8">
      <w:pPr>
        <w:numPr>
          <w:ilvl w:val="0"/>
          <w:numId w:val="5"/>
        </w:numPr>
        <w:shd w:val="clear" w:color="auto" w:fill="FFFFFF"/>
        <w:spacing w:after="75" w:line="240" w:lineRule="auto"/>
        <w:ind w:left="1320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</w:pPr>
      <w:r w:rsidRPr="00A40BF5"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  <w:lastRenderedPageBreak/>
        <w:t>La nomination d’une personne chargée de mettre en œuvre des mesures de protection des renseignements personnels;</w:t>
      </w:r>
    </w:p>
    <w:p w14:paraId="61CE031C" w14:textId="1364DD93" w:rsidR="00C86BC8" w:rsidRPr="00A40BF5" w:rsidRDefault="00C86BC8" w:rsidP="00C86BC8">
      <w:pPr>
        <w:numPr>
          <w:ilvl w:val="0"/>
          <w:numId w:val="5"/>
        </w:numPr>
        <w:shd w:val="clear" w:color="auto" w:fill="FFFFFF"/>
        <w:spacing w:after="75" w:line="240" w:lineRule="auto"/>
        <w:ind w:left="1320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</w:pPr>
      <w:r w:rsidRPr="00A40BF5"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  <w:t>L’ajout de mesures de protection des renseignements personnels dans tout document concernant le</w:t>
      </w:r>
      <w:r w:rsidR="00C31BFC" w:rsidRPr="00A40BF5"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  <w:t>s activités</w:t>
      </w:r>
      <w:r w:rsidR="007F381E"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  <w:t xml:space="preserve"> de la TROC-02</w:t>
      </w:r>
      <w:r w:rsidRPr="00A40BF5"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  <w:t>;</w:t>
      </w:r>
    </w:p>
    <w:p w14:paraId="375A42EE" w14:textId="4DC6A797" w:rsidR="00C86BC8" w:rsidRPr="00A40BF5" w:rsidRDefault="00C86BC8" w:rsidP="00C86BC8">
      <w:pPr>
        <w:numPr>
          <w:ilvl w:val="0"/>
          <w:numId w:val="5"/>
        </w:numPr>
        <w:shd w:val="clear" w:color="auto" w:fill="FFFFFF"/>
        <w:spacing w:after="75" w:line="240" w:lineRule="auto"/>
        <w:ind w:left="1320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</w:pPr>
      <w:r w:rsidRPr="00A40BF5"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  <w:t>La description des responsabilités des participant</w:t>
      </w:r>
      <w:r w:rsidR="00C31BFC" w:rsidRPr="00A40BF5"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  <w:t>(e)</w:t>
      </w:r>
      <w:r w:rsidRPr="00A40BF5"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  <w:t>s au</w:t>
      </w:r>
      <w:r w:rsidR="00C31BFC" w:rsidRPr="00A40BF5"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  <w:t>x activités</w:t>
      </w:r>
      <w:r w:rsidRPr="00A40BF5"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  <w:t>, en matière de protection des renseignements personnels;</w:t>
      </w:r>
    </w:p>
    <w:p w14:paraId="0B333903" w14:textId="7E53EFE7" w:rsidR="006D600A" w:rsidRPr="00A40BF5" w:rsidRDefault="00C86BC8" w:rsidP="006D600A">
      <w:pPr>
        <w:numPr>
          <w:ilvl w:val="0"/>
          <w:numId w:val="5"/>
        </w:numPr>
        <w:shd w:val="clear" w:color="auto" w:fill="FFFFFF"/>
        <w:spacing w:after="75" w:line="240" w:lineRule="auto"/>
        <w:ind w:left="1320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</w:pPr>
      <w:r w:rsidRPr="00A40BF5"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  <w:t xml:space="preserve">La tenue d’activités de formation sur la protection des renseignements personnels pour </w:t>
      </w:r>
      <w:proofErr w:type="gramStart"/>
      <w:r w:rsidRPr="00A40BF5"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  <w:t>les participant</w:t>
      </w:r>
      <w:proofErr w:type="gramEnd"/>
      <w:r w:rsidR="006D600A" w:rsidRPr="00A40BF5"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  <w:t>(e)</w:t>
      </w:r>
      <w:r w:rsidRPr="00A40BF5"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  <w:t>s au</w:t>
      </w:r>
      <w:r w:rsidR="006D600A" w:rsidRPr="00A40BF5"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  <w:t>x activités</w:t>
      </w:r>
      <w:r w:rsidR="00610D04" w:rsidRPr="00A40BF5"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  <w:t>;</w:t>
      </w:r>
    </w:p>
    <w:p w14:paraId="06DC76A8" w14:textId="4AA58932" w:rsidR="00C86BC8" w:rsidRPr="00A40BF5" w:rsidRDefault="006D600A" w:rsidP="006D600A">
      <w:pPr>
        <w:numPr>
          <w:ilvl w:val="0"/>
          <w:numId w:val="5"/>
        </w:numPr>
        <w:shd w:val="clear" w:color="auto" w:fill="FFFFFF"/>
        <w:spacing w:after="75" w:line="240" w:lineRule="auto"/>
        <w:ind w:left="1320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</w:pPr>
      <w:r w:rsidRPr="00A40BF5"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  <w:t>P</w:t>
      </w:r>
      <w:r w:rsidR="00C86BC8"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>articiper aux autres évaluations des facteurs relatifs à la vie privée prévues par la Loi</w:t>
      </w:r>
      <w:r w:rsidR="00610D04"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 xml:space="preserve"> ou décidées par l’organisme.</w:t>
      </w:r>
    </w:p>
    <w:p w14:paraId="52C0B909" w14:textId="77777777" w:rsidR="00C86BC8" w:rsidRPr="00A40BF5" w:rsidRDefault="00C86BC8" w:rsidP="00C86BC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6C8707"/>
          <w:kern w:val="0"/>
          <w:sz w:val="18"/>
          <w:szCs w:val="18"/>
          <w:lang w:eastAsia="fr-CA"/>
          <w14:ligatures w14:val="none"/>
        </w:rPr>
      </w:pPr>
      <w:r w:rsidRPr="00A40BF5">
        <w:rPr>
          <w:rFonts w:ascii="Arial" w:eastAsia="Times New Roman" w:hAnsi="Arial" w:cs="Arial"/>
          <w:b/>
          <w:bCs/>
          <w:color w:val="6C8707"/>
          <w:kern w:val="0"/>
          <w:sz w:val="18"/>
          <w:szCs w:val="18"/>
          <w:bdr w:val="none" w:sz="0" w:space="0" w:color="auto" w:frame="1"/>
          <w:lang w:eastAsia="fr-CA"/>
          <w14:ligatures w14:val="none"/>
        </w:rPr>
        <w:t xml:space="preserve">Répondre aux demandes de cessation de diffusion, de désindexation et de </w:t>
      </w:r>
      <w:proofErr w:type="spellStart"/>
      <w:r w:rsidRPr="00A40BF5">
        <w:rPr>
          <w:rFonts w:ascii="Arial" w:eastAsia="Times New Roman" w:hAnsi="Arial" w:cs="Arial"/>
          <w:b/>
          <w:bCs/>
          <w:color w:val="6C8707"/>
          <w:kern w:val="0"/>
          <w:sz w:val="18"/>
          <w:szCs w:val="18"/>
          <w:bdr w:val="none" w:sz="0" w:space="0" w:color="auto" w:frame="1"/>
          <w:lang w:eastAsia="fr-CA"/>
          <w14:ligatures w14:val="none"/>
        </w:rPr>
        <w:t>réindexation</w:t>
      </w:r>
      <w:proofErr w:type="spellEnd"/>
    </w:p>
    <w:p w14:paraId="46877C57" w14:textId="2253ECDE" w:rsidR="00C86BC8" w:rsidRPr="00A40BF5" w:rsidRDefault="00C86BC8" w:rsidP="00C86BC8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</w:pPr>
      <w:r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 xml:space="preserve">Les </w:t>
      </w:r>
      <w:proofErr w:type="spellStart"/>
      <w:proofErr w:type="gramStart"/>
      <w:r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>citoyen</w:t>
      </w:r>
      <w:r w:rsidR="00610D04"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>.ne.</w:t>
      </w:r>
      <w:r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>s</w:t>
      </w:r>
      <w:proofErr w:type="spellEnd"/>
      <w:proofErr w:type="gramEnd"/>
      <w:r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 xml:space="preserve"> bénéficie</w:t>
      </w:r>
      <w:r w:rsidR="00417586"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>nt maintenant des</w:t>
      </w:r>
      <w:r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 xml:space="preserve"> droits afin de contrôler la diffusion de leurs renseignements personnels. Par conséquent, l</w:t>
      </w:r>
      <w:r w:rsidR="00417586"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>a</w:t>
      </w:r>
      <w:r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 xml:space="preserve"> responsable devra répondre aux demandes écrites des personnes exigeant :</w:t>
      </w:r>
    </w:p>
    <w:p w14:paraId="56B9E8ED" w14:textId="77777777" w:rsidR="00C86BC8" w:rsidRPr="00A40BF5" w:rsidRDefault="00C86BC8" w:rsidP="00C86BC8">
      <w:pPr>
        <w:numPr>
          <w:ilvl w:val="0"/>
          <w:numId w:val="6"/>
        </w:numPr>
        <w:shd w:val="clear" w:color="auto" w:fill="FFFFFF"/>
        <w:spacing w:after="75" w:line="240" w:lineRule="auto"/>
        <w:ind w:left="1320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</w:pPr>
      <w:r w:rsidRPr="00A40BF5"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  <w:t>La cessation de la diffusion de leurs renseignements personnels;</w:t>
      </w:r>
    </w:p>
    <w:p w14:paraId="3529A557" w14:textId="77777777" w:rsidR="00C86BC8" w:rsidRPr="00A40BF5" w:rsidRDefault="00C86BC8" w:rsidP="00C86BC8">
      <w:pPr>
        <w:numPr>
          <w:ilvl w:val="0"/>
          <w:numId w:val="6"/>
        </w:numPr>
        <w:shd w:val="clear" w:color="auto" w:fill="FFFFFF"/>
        <w:spacing w:after="75" w:line="240" w:lineRule="auto"/>
        <w:ind w:left="1320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</w:pPr>
      <w:r w:rsidRPr="00A40BF5"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  <w:t>La désindexation d’un hyperlien rattaché à leur nom et donnant accès à leurs renseignements par un moyen technologique.</w:t>
      </w:r>
    </w:p>
    <w:p w14:paraId="19B8BAE6" w14:textId="77777777" w:rsidR="00C86BC8" w:rsidRPr="00A40BF5" w:rsidRDefault="00C86BC8" w:rsidP="00C86BC8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</w:pPr>
      <w:r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>Les personnes concernées pourront faire ces demandes dans l’un des cas suivants :</w:t>
      </w:r>
    </w:p>
    <w:p w14:paraId="5EE6B72F" w14:textId="77777777" w:rsidR="00C86BC8" w:rsidRPr="00A40BF5" w:rsidRDefault="00C86BC8" w:rsidP="00C86BC8">
      <w:pPr>
        <w:numPr>
          <w:ilvl w:val="0"/>
          <w:numId w:val="7"/>
        </w:numPr>
        <w:shd w:val="clear" w:color="auto" w:fill="FFFFFF"/>
        <w:spacing w:after="75" w:line="240" w:lineRule="auto"/>
        <w:ind w:left="1320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</w:pPr>
      <w:r w:rsidRPr="00A40BF5"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  <w:t>Si la diffusion de leurs renseignements contrevient à la Loi ou à une ordonnance judiciaire;</w:t>
      </w:r>
    </w:p>
    <w:p w14:paraId="540E77AA" w14:textId="3C3AE023" w:rsidR="00C86BC8" w:rsidRPr="00A40BF5" w:rsidRDefault="00C86BC8" w:rsidP="00C86BC8">
      <w:pPr>
        <w:numPr>
          <w:ilvl w:val="0"/>
          <w:numId w:val="7"/>
        </w:numPr>
        <w:shd w:val="clear" w:color="auto" w:fill="FFFFFF"/>
        <w:spacing w:after="75" w:line="240" w:lineRule="auto"/>
        <w:ind w:left="1320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</w:pPr>
      <w:r w:rsidRPr="00A40BF5"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  <w:t xml:space="preserve">Si la diffusion de leurs renseignements personnels leur cause un préjudice grave lié au droit du respect de leur réputation ou de leur vie privée. </w:t>
      </w:r>
    </w:p>
    <w:p w14:paraId="4A119CAF" w14:textId="3AF2BC98" w:rsidR="00C86BC8" w:rsidRPr="00A40BF5" w:rsidRDefault="00C86BC8" w:rsidP="00C86BC8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</w:pPr>
      <w:r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>L</w:t>
      </w:r>
      <w:r w:rsidR="00417586"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>a</w:t>
      </w:r>
      <w:r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 xml:space="preserve"> responsable devra répondre par écrit à cette demande, selon les mêmes modalités que les demandes d’accès et de rectification. S</w:t>
      </w:r>
      <w:r w:rsidR="00417586"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>i elle</w:t>
      </w:r>
      <w:r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 xml:space="preserve"> accepte la demande, sa réponse écrite devra attester de la cessation de diffusion des renseignements, de la désindexation ou de la </w:t>
      </w:r>
      <w:proofErr w:type="spellStart"/>
      <w:r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>réindexation</w:t>
      </w:r>
      <w:proofErr w:type="spellEnd"/>
      <w:r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 xml:space="preserve"> de l’hyperlien.</w:t>
      </w:r>
    </w:p>
    <w:p w14:paraId="446C770F" w14:textId="6206F2AB" w:rsidR="00C86BC8" w:rsidRPr="00A40BF5" w:rsidRDefault="00417586" w:rsidP="00C86BC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6C8707"/>
          <w:kern w:val="0"/>
          <w:sz w:val="18"/>
          <w:szCs w:val="18"/>
          <w:lang w:eastAsia="fr-CA"/>
          <w14:ligatures w14:val="none"/>
        </w:rPr>
      </w:pPr>
      <w:r w:rsidRPr="00A40BF5">
        <w:rPr>
          <w:rFonts w:ascii="Arial" w:eastAsia="Times New Roman" w:hAnsi="Arial" w:cs="Arial"/>
          <w:b/>
          <w:bCs/>
          <w:color w:val="6C8707"/>
          <w:kern w:val="0"/>
          <w:sz w:val="18"/>
          <w:szCs w:val="18"/>
          <w:bdr w:val="none" w:sz="0" w:space="0" w:color="auto" w:frame="1"/>
          <w:lang w:eastAsia="fr-CA"/>
          <w14:ligatures w14:val="none"/>
        </w:rPr>
        <w:t xml:space="preserve">Autres responsabilités de la </w:t>
      </w:r>
      <w:r w:rsidR="00C86BC8" w:rsidRPr="00A40BF5">
        <w:rPr>
          <w:rFonts w:ascii="Arial" w:eastAsia="Times New Roman" w:hAnsi="Arial" w:cs="Arial"/>
          <w:b/>
          <w:bCs/>
          <w:color w:val="6C8707"/>
          <w:kern w:val="0"/>
          <w:sz w:val="18"/>
          <w:szCs w:val="18"/>
          <w:bdr w:val="none" w:sz="0" w:space="0" w:color="auto" w:frame="1"/>
          <w:lang w:eastAsia="fr-CA"/>
          <w14:ligatures w14:val="none"/>
        </w:rPr>
        <w:t>responsable – 2024</w:t>
      </w:r>
    </w:p>
    <w:p w14:paraId="10206261" w14:textId="77777777" w:rsidR="00C86BC8" w:rsidRPr="00A40BF5" w:rsidRDefault="00C86BC8" w:rsidP="00C86BC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6C8707"/>
          <w:kern w:val="0"/>
          <w:sz w:val="18"/>
          <w:szCs w:val="18"/>
          <w:lang w:eastAsia="fr-CA"/>
          <w14:ligatures w14:val="none"/>
        </w:rPr>
      </w:pPr>
      <w:r w:rsidRPr="00A40BF5">
        <w:rPr>
          <w:rFonts w:ascii="Arial" w:eastAsia="Times New Roman" w:hAnsi="Arial" w:cs="Arial"/>
          <w:b/>
          <w:bCs/>
          <w:color w:val="6C8707"/>
          <w:kern w:val="0"/>
          <w:sz w:val="18"/>
          <w:szCs w:val="18"/>
          <w:bdr w:val="none" w:sz="0" w:space="0" w:color="auto" w:frame="1"/>
          <w:lang w:eastAsia="fr-CA"/>
          <w14:ligatures w14:val="none"/>
        </w:rPr>
        <w:t>Répondre aux demandes des personnes concernant le droit à la portabilité</w:t>
      </w:r>
    </w:p>
    <w:p w14:paraId="456AD43E" w14:textId="5C00A097" w:rsidR="00C86BC8" w:rsidRPr="00A40BF5" w:rsidRDefault="00C86BC8" w:rsidP="00C86BC8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</w:pPr>
      <w:r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>À compter du 22 septembre 2024, l</w:t>
      </w:r>
      <w:r w:rsidR="00417586"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>a</w:t>
      </w:r>
      <w:r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 xml:space="preserve"> responsable devra répondre aux demandes de citoyen</w:t>
      </w:r>
      <w:r w:rsidR="00610D04"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>.ne.s</w:t>
      </w:r>
      <w:r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 xml:space="preserve"> portant sur le droit à la portabilité de leurs renseignements personnels.</w:t>
      </w:r>
    </w:p>
    <w:p w14:paraId="45B1972A" w14:textId="1B7293BB" w:rsidR="00C86BC8" w:rsidRPr="00A40BF5" w:rsidRDefault="00C86BC8" w:rsidP="00417586">
      <w:pPr>
        <w:numPr>
          <w:ilvl w:val="0"/>
          <w:numId w:val="9"/>
        </w:numPr>
        <w:shd w:val="clear" w:color="auto" w:fill="FFFFFF"/>
        <w:spacing w:after="75" w:line="240" w:lineRule="auto"/>
        <w:ind w:left="1320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</w:pPr>
      <w:r w:rsidRPr="00A40BF5"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  <w:t>La portabilité est la communication de renseignements personnels informatisés dans un format technologique structuré et couramment utilisé.</w:t>
      </w:r>
      <w:r w:rsidR="00417586"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 xml:space="preserve"> </w:t>
      </w:r>
    </w:p>
    <w:p w14:paraId="49010E7C" w14:textId="77777777" w:rsidR="00C86BC8" w:rsidRPr="00A40BF5" w:rsidRDefault="00C86BC8" w:rsidP="00C86BC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6C8707"/>
          <w:kern w:val="0"/>
          <w:sz w:val="18"/>
          <w:szCs w:val="18"/>
          <w:lang w:eastAsia="fr-CA"/>
          <w14:ligatures w14:val="none"/>
        </w:rPr>
      </w:pPr>
      <w:r w:rsidRPr="00A40BF5">
        <w:rPr>
          <w:rFonts w:ascii="Arial" w:eastAsia="Times New Roman" w:hAnsi="Arial" w:cs="Arial"/>
          <w:b/>
          <w:bCs/>
          <w:color w:val="6C8707"/>
          <w:kern w:val="0"/>
          <w:sz w:val="18"/>
          <w:szCs w:val="18"/>
          <w:bdr w:val="none" w:sz="0" w:space="0" w:color="auto" w:frame="1"/>
          <w:lang w:eastAsia="fr-CA"/>
          <w14:ligatures w14:val="none"/>
        </w:rPr>
        <w:t>Autres tâches du responsable</w:t>
      </w:r>
    </w:p>
    <w:p w14:paraId="489577EC" w14:textId="77777777" w:rsidR="00C86BC8" w:rsidRPr="00A40BF5" w:rsidRDefault="00C86BC8" w:rsidP="00C86BC8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</w:pPr>
      <w:r w:rsidRPr="00A40BF5">
        <w:rPr>
          <w:rFonts w:ascii="Arial" w:eastAsia="Times New Roman" w:hAnsi="Arial" w:cs="Arial"/>
          <w:color w:val="373737"/>
          <w:kern w:val="0"/>
          <w:sz w:val="18"/>
          <w:szCs w:val="18"/>
          <w:lang w:eastAsia="fr-CA"/>
          <w14:ligatures w14:val="none"/>
        </w:rPr>
        <w:t>D’autres tâches peuvent être assumées par le responsable. Par exemple :</w:t>
      </w:r>
    </w:p>
    <w:p w14:paraId="29268083" w14:textId="7CDF31AF" w:rsidR="00C86BC8" w:rsidRPr="00A40BF5" w:rsidRDefault="00C86BC8" w:rsidP="00C86BC8">
      <w:pPr>
        <w:numPr>
          <w:ilvl w:val="0"/>
          <w:numId w:val="10"/>
        </w:numPr>
        <w:shd w:val="clear" w:color="auto" w:fill="FFFFFF"/>
        <w:spacing w:after="75" w:line="240" w:lineRule="auto"/>
        <w:ind w:left="1320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</w:pPr>
      <w:r w:rsidRPr="00A40BF5"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  <w:t>Offrir de la formation à l’interne</w:t>
      </w:r>
      <w:r w:rsidR="0094174D"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  <w:t xml:space="preserve"> de son organisme</w:t>
      </w:r>
      <w:r w:rsidRPr="00A40BF5"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  <w:t>;</w:t>
      </w:r>
    </w:p>
    <w:p w14:paraId="451CEB05" w14:textId="4B094714" w:rsidR="00C86BC8" w:rsidRPr="00A40BF5" w:rsidRDefault="00C86BC8" w:rsidP="00C86BC8">
      <w:pPr>
        <w:numPr>
          <w:ilvl w:val="0"/>
          <w:numId w:val="10"/>
        </w:numPr>
        <w:shd w:val="clear" w:color="auto" w:fill="FFFFFF"/>
        <w:spacing w:after="75" w:line="240" w:lineRule="auto"/>
        <w:ind w:left="1320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</w:pPr>
      <w:r w:rsidRPr="00A40BF5"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  <w:t>Agir comme interlocuteur de l’</w:t>
      </w:r>
      <w:r w:rsidR="00D0374C" w:rsidRPr="00A40BF5"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  <w:t>organisme</w:t>
      </w:r>
      <w:r w:rsidRPr="00A40BF5"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  <w:t xml:space="preserve"> auprès de la Commission</w:t>
      </w:r>
      <w:r w:rsidR="00417586" w:rsidRPr="00A40BF5"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  <w:t xml:space="preserve"> d’accès à l’information (CAI)</w:t>
      </w:r>
      <w:r w:rsidRPr="00A40BF5">
        <w:rPr>
          <w:rFonts w:ascii="Arial" w:eastAsia="Times New Roman" w:hAnsi="Arial" w:cs="Arial"/>
          <w:color w:val="000000"/>
          <w:kern w:val="0"/>
          <w:sz w:val="18"/>
          <w:szCs w:val="18"/>
          <w:lang w:eastAsia="fr-CA"/>
          <w14:ligatures w14:val="none"/>
        </w:rPr>
        <w:t>.</w:t>
      </w:r>
    </w:p>
    <w:sectPr w:rsidR="00C86BC8" w:rsidRPr="00A40BF5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D61F8" w14:textId="77777777" w:rsidR="00B142AE" w:rsidRDefault="00B142AE" w:rsidP="00B142AE">
      <w:pPr>
        <w:spacing w:after="0" w:line="240" w:lineRule="auto"/>
      </w:pPr>
      <w:r>
        <w:separator/>
      </w:r>
    </w:p>
  </w:endnote>
  <w:endnote w:type="continuationSeparator" w:id="0">
    <w:p w14:paraId="4C7F3783" w14:textId="77777777" w:rsidR="00B142AE" w:rsidRDefault="00B142AE" w:rsidP="00B1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FFC5B" w14:textId="77777777" w:rsidR="00B142AE" w:rsidRDefault="00B142AE" w:rsidP="00B142AE">
      <w:pPr>
        <w:spacing w:after="0" w:line="240" w:lineRule="auto"/>
      </w:pPr>
      <w:r>
        <w:separator/>
      </w:r>
    </w:p>
  </w:footnote>
  <w:footnote w:type="continuationSeparator" w:id="0">
    <w:p w14:paraId="7A083A7D" w14:textId="77777777" w:rsidR="00B142AE" w:rsidRDefault="00B142AE" w:rsidP="00B1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8733" w14:textId="77777777" w:rsidR="00B142AE" w:rsidRDefault="00B142AE" w:rsidP="00B142AE">
    <w:pPr>
      <w:tabs>
        <w:tab w:val="left" w:pos="3686"/>
      </w:tabs>
      <w:ind w:left="3686" w:right="-238" w:hanging="3828"/>
      <w:rPr>
        <w:rFonts w:ascii="Bahnschrift SemiLight Condensed" w:hAnsi="Bahnschrift SemiLight Condensed"/>
        <w:color w:val="294A5B"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7C0600EC" wp14:editId="0D5E5074">
          <wp:simplePos x="0" y="0"/>
          <wp:positionH relativeFrom="column">
            <wp:posOffset>-834836</wp:posOffset>
          </wp:positionH>
          <wp:positionV relativeFrom="paragraph">
            <wp:posOffset>-129018</wp:posOffset>
          </wp:positionV>
          <wp:extent cx="700645" cy="70064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" name="Image 2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645" cy="700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6412936" wp14:editId="3CD6E9DD">
          <wp:simplePos x="0" y="0"/>
          <wp:positionH relativeFrom="column">
            <wp:posOffset>-951363</wp:posOffset>
          </wp:positionH>
          <wp:positionV relativeFrom="paragraph">
            <wp:posOffset>-320315</wp:posOffset>
          </wp:positionV>
          <wp:extent cx="1183005" cy="900430"/>
          <wp:effectExtent l="0" t="0" r="0" b="0"/>
          <wp:wrapNone/>
          <wp:docPr id="273" name="Image 2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83005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367A">
      <w:rPr>
        <w:rFonts w:ascii="Bahnschrift SemiLight Condensed" w:hAnsi="Bahnschrift SemiLight Condensed"/>
        <w:color w:val="294A5B"/>
        <w:sz w:val="40"/>
        <w:szCs w:val="40"/>
      </w:rPr>
      <w:t>Table régionale des organismes communautaires</w:t>
    </w:r>
  </w:p>
  <w:p w14:paraId="7DBAA2D7" w14:textId="77777777" w:rsidR="00B142AE" w:rsidRPr="003522A9" w:rsidRDefault="00B142AE" w:rsidP="00B142AE">
    <w:pPr>
      <w:tabs>
        <w:tab w:val="left" w:pos="3686"/>
      </w:tabs>
      <w:ind w:left="3686" w:right="-238" w:hanging="3828"/>
      <w:rPr>
        <w:rFonts w:ascii="Bahnschrift SemiLight Condensed" w:hAnsi="Bahnschrift SemiLight Condensed"/>
        <w:color w:val="B6204B"/>
        <w:sz w:val="40"/>
        <w:szCs w:val="40"/>
      </w:rPr>
    </w:pPr>
    <w:proofErr w:type="gramStart"/>
    <w:r w:rsidRPr="003522A9">
      <w:rPr>
        <w:rFonts w:ascii="Bahnschrift SemiLight Condensed" w:hAnsi="Bahnschrift SemiLight Condensed"/>
        <w:color w:val="B6204B"/>
        <w:sz w:val="40"/>
        <w:szCs w:val="40"/>
      </w:rPr>
      <w:t>du</w:t>
    </w:r>
    <w:proofErr w:type="gramEnd"/>
    <w:r w:rsidRPr="003522A9">
      <w:rPr>
        <w:rFonts w:ascii="Bahnschrift SemiLight Condensed" w:hAnsi="Bahnschrift SemiLight Condensed"/>
        <w:color w:val="B6204B"/>
        <w:sz w:val="40"/>
        <w:szCs w:val="40"/>
      </w:rPr>
      <w:t xml:space="preserve"> Saguenay</w:t>
    </w:r>
    <w:r w:rsidRPr="003522A9">
      <w:rPr>
        <w:rFonts w:ascii="Bahnschrift SemiLight Condensed" w:hAnsi="Bahnschrift SemiLight Condensed" w:cs="Arial"/>
        <w:color w:val="B6204B"/>
        <w:sz w:val="40"/>
        <w:szCs w:val="40"/>
      </w:rPr>
      <w:t>–</w:t>
    </w:r>
    <w:r w:rsidRPr="003522A9">
      <w:rPr>
        <w:rFonts w:ascii="Bahnschrift SemiLight Condensed" w:hAnsi="Bahnschrift SemiLight Condensed"/>
        <w:color w:val="B6204B"/>
        <w:sz w:val="40"/>
        <w:szCs w:val="40"/>
      </w:rPr>
      <w:t xml:space="preserve">Lac-St-Jean </w:t>
    </w:r>
  </w:p>
  <w:p w14:paraId="4127A518" w14:textId="0CDBE832" w:rsidR="00B142AE" w:rsidRDefault="00B142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12FC"/>
    <w:multiLevelType w:val="multilevel"/>
    <w:tmpl w:val="F956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7F4C93"/>
    <w:multiLevelType w:val="multilevel"/>
    <w:tmpl w:val="F75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1B210D"/>
    <w:multiLevelType w:val="multilevel"/>
    <w:tmpl w:val="36E0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841721"/>
    <w:multiLevelType w:val="multilevel"/>
    <w:tmpl w:val="E49A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2E7DA4"/>
    <w:multiLevelType w:val="multilevel"/>
    <w:tmpl w:val="C5D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D0190E"/>
    <w:multiLevelType w:val="multilevel"/>
    <w:tmpl w:val="E38A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FD10A1"/>
    <w:multiLevelType w:val="multilevel"/>
    <w:tmpl w:val="4C84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557EC3"/>
    <w:multiLevelType w:val="multilevel"/>
    <w:tmpl w:val="C7D244D0"/>
    <w:lvl w:ilvl="0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2D6346"/>
    <w:multiLevelType w:val="multilevel"/>
    <w:tmpl w:val="65F4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EF23C0"/>
    <w:multiLevelType w:val="multilevel"/>
    <w:tmpl w:val="881E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11957388">
    <w:abstractNumId w:val="3"/>
  </w:num>
  <w:num w:numId="2" w16cid:durableId="2135754454">
    <w:abstractNumId w:val="7"/>
  </w:num>
  <w:num w:numId="3" w16cid:durableId="1567297050">
    <w:abstractNumId w:val="5"/>
  </w:num>
  <w:num w:numId="4" w16cid:durableId="860821726">
    <w:abstractNumId w:val="2"/>
  </w:num>
  <w:num w:numId="5" w16cid:durableId="704210155">
    <w:abstractNumId w:val="9"/>
  </w:num>
  <w:num w:numId="6" w16cid:durableId="1602450222">
    <w:abstractNumId w:val="4"/>
  </w:num>
  <w:num w:numId="7" w16cid:durableId="83842367">
    <w:abstractNumId w:val="6"/>
  </w:num>
  <w:num w:numId="8" w16cid:durableId="230891505">
    <w:abstractNumId w:val="1"/>
  </w:num>
  <w:num w:numId="9" w16cid:durableId="468127951">
    <w:abstractNumId w:val="8"/>
  </w:num>
  <w:num w:numId="10" w16cid:durableId="2098672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C8"/>
    <w:rsid w:val="000C08AC"/>
    <w:rsid w:val="001E0C92"/>
    <w:rsid w:val="00206E1C"/>
    <w:rsid w:val="002A53D8"/>
    <w:rsid w:val="003A40B5"/>
    <w:rsid w:val="003B5109"/>
    <w:rsid w:val="00417586"/>
    <w:rsid w:val="004D49E5"/>
    <w:rsid w:val="005B407A"/>
    <w:rsid w:val="00610D04"/>
    <w:rsid w:val="0061640F"/>
    <w:rsid w:val="006D600A"/>
    <w:rsid w:val="00743EC4"/>
    <w:rsid w:val="007F381E"/>
    <w:rsid w:val="00833699"/>
    <w:rsid w:val="00835E0F"/>
    <w:rsid w:val="0089313F"/>
    <w:rsid w:val="0094174D"/>
    <w:rsid w:val="009807B2"/>
    <w:rsid w:val="00A40BF5"/>
    <w:rsid w:val="00B142AE"/>
    <w:rsid w:val="00C31BFC"/>
    <w:rsid w:val="00C85A49"/>
    <w:rsid w:val="00C86BC8"/>
    <w:rsid w:val="00D0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01BB"/>
  <w15:chartTrackingRefBased/>
  <w15:docId w15:val="{E9557E7C-CDE3-4610-8037-45B14621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86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CA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86BC8"/>
    <w:rPr>
      <w:rFonts w:ascii="Times New Roman" w:eastAsia="Times New Roman" w:hAnsi="Times New Roman" w:cs="Times New Roman"/>
      <w:b/>
      <w:bCs/>
      <w:kern w:val="0"/>
      <w:sz w:val="36"/>
      <w:szCs w:val="36"/>
      <w:lang w:eastAsia="fr-CA"/>
      <w14:ligatures w14:val="none"/>
    </w:rPr>
  </w:style>
  <w:style w:type="character" w:styleId="lev">
    <w:name w:val="Strong"/>
    <w:basedOn w:val="Policepardfaut"/>
    <w:uiPriority w:val="22"/>
    <w:qFormat/>
    <w:rsid w:val="00C86B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  <w:style w:type="character" w:styleId="Hyperlien">
    <w:name w:val="Hyperlink"/>
    <w:basedOn w:val="Policepardfaut"/>
    <w:uiPriority w:val="99"/>
    <w:unhideWhenUsed/>
    <w:rsid w:val="00C86BC8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1BF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142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42AE"/>
  </w:style>
  <w:style w:type="paragraph" w:styleId="Pieddepage">
    <w:name w:val="footer"/>
    <w:basedOn w:val="Normal"/>
    <w:link w:val="PieddepageCar"/>
    <w:uiPriority w:val="99"/>
    <w:unhideWhenUsed/>
    <w:rsid w:val="00B142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oc02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squebec.gouv.qc.ca/fr/document/lc/P-39.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i.gouv.qc.ca/entreprises/politiques-et-pratiques-gouvernanc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810</Words>
  <Characters>4460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TROC 02</cp:lastModifiedBy>
  <cp:revision>2</cp:revision>
  <cp:lastPrinted>2023-08-08T18:38:00Z</cp:lastPrinted>
  <dcterms:created xsi:type="dcterms:W3CDTF">2023-11-28T19:48:00Z</dcterms:created>
  <dcterms:modified xsi:type="dcterms:W3CDTF">2023-11-28T19:48:00Z</dcterms:modified>
</cp:coreProperties>
</file>